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58" w:rsidRDefault="00AA2658" w:rsidP="00AA2658">
      <w:pPr>
        <w:pStyle w:val="a3"/>
        <w:shd w:val="clear" w:color="auto" w:fill="F4EBDC"/>
        <w:spacing w:before="0" w:beforeAutospacing="0" w:after="426" w:afterAutospacing="0"/>
        <w:jc w:val="center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b/>
          <w:bCs/>
          <w:color w:val="4B5375"/>
          <w:sz w:val="27"/>
          <w:szCs w:val="27"/>
        </w:rPr>
        <w:t>ОВУШКИ” ОТВЛЕЧЕНИЯ ВНИМАНИЯ.</w:t>
      </w:r>
    </w:p>
    <w:p w:rsidR="00AA2658" w:rsidRDefault="00AA2658" w:rsidP="00AA265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Пешеход не замечает опасность, потому что его взгляд прикован к интересующему его предмету – автобус на другой стороне дороги, приятель, родные, мяч, собака, лужа после дождя, шляпа, которую сдул с головы ветер…</w:t>
      </w:r>
    </w:p>
    <w:p w:rsidR="00AA2658" w:rsidRDefault="00AA2658" w:rsidP="00AA265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noProof/>
          <w:color w:val="4B5375"/>
          <w:sz w:val="27"/>
          <w:szCs w:val="27"/>
        </w:rPr>
        <w:drawing>
          <wp:inline distT="0" distB="0" distL="0" distR="0">
            <wp:extent cx="3813175" cy="2990215"/>
            <wp:effectExtent l="0" t="0" r="0" b="635"/>
            <wp:docPr id="1" name="Рисунок 1" descr="cr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58" w:rsidRDefault="00AA2658" w:rsidP="00AA265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 xml:space="preserve">К дорожным “ловушкам” могут привести и еще два изобретения – плеер и мобильный телефон. Конечно, хорошо совмещать полезное с </w:t>
      </w:r>
      <w:proofErr w:type="gramStart"/>
      <w:r>
        <w:rPr>
          <w:rFonts w:ascii="Helvetica" w:hAnsi="Helvetica" w:cs="Helvetica"/>
          <w:color w:val="4B5375"/>
          <w:sz w:val="27"/>
          <w:szCs w:val="27"/>
        </w:rPr>
        <w:t>приятным</w:t>
      </w:r>
      <w:proofErr w:type="gramEnd"/>
      <w:r>
        <w:rPr>
          <w:rFonts w:ascii="Helvetica" w:hAnsi="Helvetica" w:cs="Helvetica"/>
          <w:color w:val="4B5375"/>
          <w:sz w:val="27"/>
          <w:szCs w:val="27"/>
        </w:rPr>
        <w:t>, но так ли это безопасно? Экспериментально доказано, что разговор по телефону во время управления автомобилем увеличивает риск дорожно-транспортного происшествия в 4-5 раз. То же самое и с пешеходом, разговаривающим по телефону на ходу или слушающим музыку в наушниках.</w:t>
      </w:r>
    </w:p>
    <w:p w:rsidR="008734EF" w:rsidRDefault="008734EF">
      <w:bookmarkStart w:id="0" w:name="_GoBack"/>
      <w:bookmarkEnd w:id="0"/>
    </w:p>
    <w:sectPr w:rsidR="0087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58"/>
    <w:rsid w:val="008734EF"/>
    <w:rsid w:val="00AA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2017-12-10T16:41:00Z</dcterms:created>
  <dcterms:modified xsi:type="dcterms:W3CDTF">2017-12-10T16:41:00Z</dcterms:modified>
</cp:coreProperties>
</file>